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0de2a09ad066fc64b73f215c28202bf6427810f"/>
      <w:r>
        <w:t xml:space="preserve">Rent Transparency / Rent Increase Challenge</w:t>
      </w:r>
      <w:bookmarkEnd w:id="20"/>
    </w:p>
    <w:p>
      <w:pPr>
        <w:pStyle w:val="Heading2"/>
      </w:pPr>
      <w:bookmarkStart w:id="21" w:name="when-to-use-this"/>
      <w:r>
        <w:t xml:space="preserve">When to use this</w:t>
      </w:r>
      <w:bookmarkEnd w:id="21"/>
    </w:p>
    <w:p>
      <w:pPr>
        <w:pStyle w:val="FirstParagraph"/>
      </w:pPr>
      <w:r>
        <w:t xml:space="preserve">Use this letter where a landlord or letting agent has advertised a property at one rent and then demanded a higher figure, invited a bidding war above the advertised rent, issued a rent-increase notice that does not comply with the statutory process, or offered a fixed-term tenancy that should now be periodic under the</w:t>
      </w:r>
      <w:r>
        <w:t xml:space="preserve"> </w:t>
      </w:r>
      <w:r>
        <w:rPr>
          <w:b/>
        </w:rPr>
        <w:t xml:space="preserve">Renters' Rights Act 2025</w:t>
      </w:r>
      <w:r>
        <w:t xml:space="preserve"> </w:t>
      </w:r>
      <w:r>
        <w:t xml:space="preserve">(commencing 1st May 2026).</w:t>
      </w:r>
    </w:p>
    <w:p>
      <w:pPr>
        <w:pStyle w:val="BodyText"/>
      </w:pPr>
      <w:r>
        <w:rPr>
          <w:b/>
        </w:rPr>
        <w:t xml:space="preserve">Your rights under the Renters' Rights Act 2025:</w:t>
      </w:r>
    </w:p>
    <w:p>
      <w:pPr>
        <w:numPr>
          <w:ilvl w:val="0"/>
          <w:numId w:val="1001"/>
        </w:numPr>
        <w:pStyle w:val="Compact"/>
      </w:pPr>
      <w:r>
        <w:t xml:space="preserve">The</w:t>
      </w:r>
      <w:r>
        <w:t xml:space="preserve"> </w:t>
      </w:r>
      <w:r>
        <w:rPr>
          <w:b/>
        </w:rPr>
        <w:t xml:space="preserve">advertised rent must be the actual rent required</w:t>
      </w:r>
      <w:r>
        <w:t xml:space="preserve">. It is unlawful to solicit or accept offers above the advertised figure, or to treat the advertised figure as a floor. Bidding wars are prohibited.</w:t>
      </w:r>
    </w:p>
    <w:p>
      <w:pPr>
        <w:numPr>
          <w:ilvl w:val="0"/>
          <w:numId w:val="1001"/>
        </w:numPr>
        <w:pStyle w:val="Compact"/>
      </w:pPr>
      <w:r>
        <w:t xml:space="preserve">All new assured tenancies granted from</w:t>
      </w:r>
      <w:r>
        <w:t xml:space="preserve"> </w:t>
      </w:r>
      <w:r>
        <w:rPr>
          <w:b/>
        </w:rPr>
        <w:t xml:space="preserve">1st May 2026</w:t>
      </w:r>
      <w:r>
        <w:t xml:space="preserve"> </w:t>
      </w:r>
      <w:r>
        <w:t xml:space="preserve">are</w:t>
      </w:r>
      <w:r>
        <w:t xml:space="preserve"> </w:t>
      </w:r>
      <w:r>
        <w:rPr>
          <w:b/>
        </w:rPr>
        <w:t xml:space="preserve">periodic</w:t>
      </w:r>
      <w:r>
        <w:t xml:space="preserve">. Fixed-term assured shorthold tenancies (ASTs) can no longer be granted for new tenancies. A fixed-term AST purportedly granted from 1st May is legally defective.</w:t>
      </w:r>
    </w:p>
    <w:p>
      <w:pPr>
        <w:numPr>
          <w:ilvl w:val="0"/>
          <w:numId w:val="1001"/>
        </w:numPr>
        <w:pStyle w:val="Compact"/>
      </w:pPr>
      <w:r>
        <w:t xml:space="preserve">Rent increases within an existing tenancy must be made using the statutory route under</w:t>
      </w:r>
      <w:r>
        <w:t xml:space="preserve"> </w:t>
      </w:r>
      <w:r>
        <w:rPr>
          <w:b/>
        </w:rPr>
        <w:t xml:space="preserve">Housing Act 1988, section 13</w:t>
      </w:r>
      <w:r>
        <w:t xml:space="preserve">, on a prescribed notice giving at least</w:t>
      </w:r>
      <w:r>
        <w:t xml:space="preserve"> </w:t>
      </w:r>
      <w:r>
        <w:rPr>
          <w:b/>
        </w:rPr>
        <w:t xml:space="preserve">two months' notice</w:t>
      </w:r>
      <w:r>
        <w:t xml:space="preserve">, and no more than</w:t>
      </w:r>
      <w:r>
        <w:t xml:space="preserve"> </w:t>
      </w:r>
      <w:r>
        <w:rPr>
          <w:b/>
        </w:rPr>
        <w:t xml:space="preserve">once per 12 months</w:t>
      </w:r>
      <w:r>
        <w:t xml:space="preserve">. A rent increase that bypasses this process is invalid.</w:t>
      </w:r>
    </w:p>
    <w:p>
      <w:pPr>
        <w:pStyle w:val="FirstParagraph"/>
      </w:pPr>
      <w:r>
        <w:rPr>
          <w:b/>
        </w:rPr>
        <w:t xml:space="preserve">Overlapping consumer-law protection:</w:t>
      </w:r>
    </w:p>
    <w:p>
      <w:pPr>
        <w:numPr>
          <w:ilvl w:val="0"/>
          <w:numId w:val="1002"/>
        </w:numPr>
        <w:pStyle w:val="Compact"/>
      </w:pPr>
      <w:r>
        <w:rPr>
          <w:b/>
        </w:rPr>
        <w:t xml:space="preserve">Consumer Protection from Unfair Trading Regulations 2008</w:t>
      </w:r>
      <w:r>
        <w:t xml:space="preserve">, as restated under the</w:t>
      </w:r>
      <w:r>
        <w:t xml:space="preserve"> </w:t>
      </w:r>
      <w:r>
        <w:rPr>
          <w:b/>
        </w:rPr>
        <w:t xml:space="preserve">Digital Markets, Competition and Consumers Act 2024</w:t>
      </w:r>
      <w:r>
        <w:t xml:space="preserve">, prohibit misleading actions in the marketing of property. Advertising a rent you do not intend to honour is a misleading action and a civil (and, in serious cases, criminal) wrong.</w:t>
      </w:r>
    </w:p>
    <w:p>
      <w:pPr>
        <w:pStyle w:val="FirstParagraph"/>
      </w:pPr>
      <w:r>
        <w:rPr>
          <w:b/>
        </w:rPr>
        <w:t xml:space="preserve">What to include as evidence:</w:t>
      </w:r>
    </w:p>
    <w:p>
      <w:pPr>
        <w:numPr>
          <w:ilvl w:val="0"/>
          <w:numId w:val="1003"/>
        </w:numPr>
        <w:pStyle w:val="Compact"/>
      </w:pPr>
      <w:r>
        <w:t xml:space="preserve">A screenshot of the original listing, showing the advertised rent, the URL, and the date captured.</w:t>
      </w:r>
    </w:p>
    <w:p>
      <w:pPr>
        <w:numPr>
          <w:ilvl w:val="0"/>
          <w:numId w:val="1003"/>
        </w:numPr>
        <w:pStyle w:val="Compact"/>
      </w:pPr>
      <w:r>
        <w:t xml:space="preserve">Any written quotation, email, or viewing note recording the figure actually requested.</w:t>
      </w:r>
    </w:p>
    <w:p>
      <w:pPr>
        <w:numPr>
          <w:ilvl w:val="0"/>
          <w:numId w:val="1003"/>
        </w:numPr>
        <w:pStyle w:val="Compact"/>
      </w:pPr>
      <w:r>
        <w:t xml:space="preserve">Any rent-increase notice served on you. Check whether it is on the prescribed form (a Section 13 notice) and whether the period of notice and frequency are compliant.</w:t>
      </w:r>
    </w:p>
    <w:p>
      <w:pPr>
        <w:numPr>
          <w:ilvl w:val="0"/>
          <w:numId w:val="1003"/>
        </w:numPr>
        <w:pStyle w:val="Compact"/>
      </w:pPr>
      <w:r>
        <w:t xml:space="preserve">The tenancy agreement offered, particularly if it purports to be a fixed-term AST commencing on or after 1st May 2026.</w:t>
      </w:r>
    </w:p>
    <w:p>
      <w:pPr>
        <w:numPr>
          <w:ilvl w:val="0"/>
          <w:numId w:val="1003"/>
        </w:numPr>
        <w:pStyle w:val="Compact"/>
      </w:pPr>
      <w:r>
        <w:t xml:space="preserve">Any holding deposit receipt or referencing-fee receipt, and the Tenant Fees Act 2019 grounds (if any) on which the agent claims to retain it.</w:t>
      </w:r>
    </w:p>
    <w:p>
      <w:pPr>
        <w:pStyle w:val="FirstParagraph"/>
      </w:pPr>
      <w:r>
        <w:rPr>
          <w:b/>
        </w:rPr>
        <w:t xml:space="preserve">Important:</w:t>
      </w:r>
      <w:r>
        <w:t xml:space="preserve"> </w:t>
      </w:r>
      <w:r>
        <w:t xml:space="preserve">If a holding deposit has been taken and the advertised rent has been increased after the offer was made, you are generally entitled to a full refund under the Tenant Fees Act 2019. Do not sign a tenancy agreement you believe is defective: ask for the version that reflects the advertised rent and the correct periodic tenancy structure.</w:t>
      </w:r>
    </w:p>
    <w:p>
      <w:r>
        <w:pict>
          <v:rect style="width:0;height:1.5pt" o:hralign="center" o:hrstd="t" o:hr="t"/>
        </w:pict>
      </w:r>
    </w:p>
    <w:p>
      <w:pPr>
        <w:pStyle w:val="FirstParagraph"/>
      </w:pPr>
      <w:r>
        <w:t xml:space="preserve">[Your Name]</w:t>
      </w:r>
      <w:r>
        <w:t xml:space="preserve"> </w:t>
      </w:r>
      <w:r>
        <w:t xml:space="preserve">[Your Address Line 1]</w:t>
      </w:r>
      <w:r>
        <w:t xml:space="preserve"> </w:t>
      </w:r>
      <w:r>
        <w:t xml:space="preserve">[Your Address Line 2]</w:t>
      </w:r>
      <w:r>
        <w:t xml:space="preserve"> </w:t>
      </w:r>
      <w:r>
        <w:t xml:space="preserve">[Your City]</w:t>
      </w:r>
      <w:r>
        <w:t xml:space="preserve"> </w:t>
      </w:r>
      <w:r>
        <w:t xml:space="preserve">[Your Postcode]</w:t>
      </w:r>
    </w:p>
    <w:p>
      <w:pPr>
        <w:pStyle w:val="BodyText"/>
      </w:pPr>
      <w:r>
        <w:t xml:space="preserve">[Letting Agent or Landlord Name]</w:t>
      </w:r>
      <w:r>
        <w:t xml:space="preserve"> </w:t>
      </w:r>
      <w:r>
        <w:t xml:space="preserve">[Agent or Landlord Address Line 1]</w:t>
      </w:r>
      <w:r>
        <w:t xml:space="preserve"> </w:t>
      </w:r>
      <w:r>
        <w:t xml:space="preserve">[Agent or Landlord Address Line 2]</w:t>
      </w:r>
      <w:r>
        <w:t xml:space="preserve"> </w:t>
      </w:r>
      <w:r>
        <w:t xml:space="preserve">[Agent or Landlord City]</w:t>
      </w:r>
      <w:r>
        <w:t xml:space="preserve"> </w:t>
      </w:r>
      <w:r>
        <w:t xml:space="preserve">[Agent or Landlord Postcode]</w:t>
      </w:r>
    </w:p>
    <w:p>
      <w:pPr>
        <w:pStyle w:val="BodyText"/>
      </w:pPr>
      <w:r>
        <w:t xml:space="preserve">[Today's Date]</w:t>
      </w:r>
    </w:p>
    <w:p>
      <w:pPr>
        <w:pStyle w:val="BodyText"/>
      </w:pPr>
      <w:r>
        <w:rPr>
          <w:b/>
        </w:rPr>
        <w:t xml:space="preserve">Sent by [email / recorded delivery post]</w:t>
      </w:r>
    </w:p>
    <w:p>
      <w:pPr>
        <w:pStyle w:val="BodyText"/>
      </w:pPr>
      <w:r>
        <w:rPr>
          <w:b/>
        </w:rPr>
        <w:t xml:space="preserve">FORMAL COMPLAINT: RENT TRANSPARENCY AND RENT-INCREASE CHALLENGE</w:t>
      </w:r>
    </w:p>
    <w:p>
      <w:pPr>
        <w:pStyle w:val="BodyText"/>
      </w:pPr>
      <w:r>
        <w:t xml:space="preserve">Dear Sirs,</w:t>
      </w:r>
    </w:p>
    <w:p>
      <w:pPr>
        <w:pStyle w:val="BodyText"/>
      </w:pPr>
      <w:r>
        <w:rPr>
          <w:b/>
        </w:rPr>
        <w:t xml:space="preserve">Re: Property at [Full Property Address]</w:t>
      </w:r>
      <w:r>
        <w:t xml:space="preserve"> </w:t>
      </w:r>
      <w:r>
        <w:rPr>
          <w:b/>
        </w:rPr>
        <w:t xml:space="preserve">Listing Reference / Portal URL:</w:t>
      </w:r>
      <w:r>
        <w:t xml:space="preserve"> </w:t>
      </w:r>
      <w:r>
        <w:t xml:space="preserve">[Rightmove / Zoopla / OpenRent link]</w:t>
      </w:r>
      <w:r>
        <w:t xml:space="preserve"> </w:t>
      </w:r>
      <w:r>
        <w:rPr>
          <w:b/>
        </w:rPr>
        <w:t xml:space="preserve">Tenancy Agreement Reference (if applicable):</w:t>
      </w:r>
      <w:r>
        <w:t xml:space="preserve"> </w:t>
      </w:r>
      <w:r>
        <w:t xml:space="preserve">[Reference]</w:t>
      </w:r>
    </w:p>
    <w:p>
      <w:pPr>
        <w:pStyle w:val="BodyText"/>
      </w:pPr>
      <w:r>
        <w:t xml:space="preserve">I am writing to challenge the rent being asked in respect of the above property, and to put you on formal notice that the position adopted is, in my view, unlawful under the Renters' Rights Act 2025 and related consumer-protection law.</w:t>
      </w:r>
    </w:p>
    <w:p>
      <w:pPr>
        <w:pStyle w:val="BodyText"/>
      </w:pPr>
      <w:r>
        <w:rPr>
          <w:b/>
        </w:rPr>
        <w:t xml:space="preserve">The Facts</w:t>
      </w:r>
    </w:p>
    <w:p>
      <w:pPr>
        <w:numPr>
          <w:ilvl w:val="0"/>
          <w:numId w:val="1004"/>
        </w:numPr>
      </w:pPr>
      <w:r>
        <w:t xml:space="preserve">On [Date], the property at [Full Address] was advertised on [Portal] at a monthly rent of</w:t>
      </w:r>
      <w:r>
        <w:t xml:space="preserve"> </w:t>
      </w:r>
      <w:r>
        <w:rPr>
          <w:b/>
        </w:rPr>
        <w:t xml:space="preserve">£[Advertised Amount]</w:t>
      </w:r>
      <w:r>
        <w:t xml:space="preserve">. A screenshot of the listing, captured on [Date] at [Time], is enclosed as Exhibit 1.</w:t>
      </w:r>
    </w:p>
    <w:p>
      <w:pPr>
        <w:numPr>
          <w:ilvl w:val="0"/>
          <w:numId w:val="1004"/>
        </w:numPr>
      </w:pPr>
      <w:r>
        <w:t xml:space="preserve">[Tick the scenarios that apply and complete.]</w:t>
      </w:r>
    </w:p>
    <w:p>
      <w:pPr>
        <w:numPr>
          <w:ilvl w:val="0"/>
          <w:numId w:val="1000"/>
        </w:numPr>
      </w:pPr>
      <w:r>
        <w:t xml:space="preserve">a.</w:t>
      </w:r>
      <w:r>
        <w:t xml:space="preserve"> </w:t>
      </w:r>
      <w:r>
        <w:rPr>
          <w:b/>
        </w:rPr>
        <w:t xml:space="preserve">Bidding invited or demanded.</w:t>
      </w:r>
      <w:r>
        <w:t xml:space="preserve"> </w:t>
      </w:r>
      <w:r>
        <w:t xml:space="preserve">On [Date], I was informed by [Name] at [Agent / Landlord] that offers above the advertised rent would be considered, or that the property would go to the highest bidder. The communication is recorded at [Exhibit reference].</w:t>
      </w:r>
    </w:p>
    <w:p>
      <w:pPr>
        <w:numPr>
          <w:ilvl w:val="0"/>
          <w:numId w:val="1000"/>
        </w:numPr>
      </w:pPr>
      <w:r>
        <w:t xml:space="preserve">b.</w:t>
      </w:r>
      <w:r>
        <w:t xml:space="preserve"> </w:t>
      </w:r>
      <w:r>
        <w:rPr>
          <w:b/>
        </w:rPr>
        <w:t xml:space="preserve">Rent increased at application.</w:t>
      </w:r>
      <w:r>
        <w:t xml:space="preserve"> </w:t>
      </w:r>
      <w:r>
        <w:t xml:space="preserve">On [Date], after I made an application, I was told the actual rent required would be</w:t>
      </w:r>
      <w:r>
        <w:t xml:space="preserve"> </w:t>
      </w:r>
      <w:r>
        <w:rPr>
          <w:b/>
        </w:rPr>
        <w:t xml:space="preserve">£[Higher Amount]</w:t>
      </w:r>
      <w:r>
        <w:t xml:space="preserve">, which is £[Difference] above the advertised figure.</w:t>
      </w:r>
    </w:p>
    <w:p>
      <w:pPr>
        <w:numPr>
          <w:ilvl w:val="0"/>
          <w:numId w:val="1000"/>
        </w:numPr>
      </w:pPr>
      <w:r>
        <w:t xml:space="preserve">c.</w:t>
      </w:r>
      <w:r>
        <w:t xml:space="preserve"> </w:t>
      </w:r>
      <w:r>
        <w:rPr>
          <w:b/>
        </w:rPr>
        <w:t xml:space="preserve">Defective Section 13 notice.</w:t>
      </w:r>
      <w:r>
        <w:t xml:space="preserve"> </w:t>
      </w:r>
      <w:r>
        <w:t xml:space="preserve">On [Date], I received a notice purporting to increase the rent on my existing tenancy from £[Current Rent] to £[Proposed Rent] with effect from [Date]. The notice is not on the prescribed form, or gives less than two months' notice, or has been served within 12 months of the previous increase, or is otherwise non-compliant with Housing Act 1988, section 13.</w:t>
      </w:r>
    </w:p>
    <w:p>
      <w:pPr>
        <w:numPr>
          <w:ilvl w:val="0"/>
          <w:numId w:val="1000"/>
        </w:numPr>
      </w:pPr>
      <w:r>
        <w:t xml:space="preserve">d.</w:t>
      </w:r>
      <w:r>
        <w:t xml:space="preserve"> </w:t>
      </w:r>
      <w:r>
        <w:rPr>
          <w:b/>
        </w:rPr>
        <w:t xml:space="preserve">Fixed-term AST offered from 1st May 2026 or later.</w:t>
      </w:r>
      <w:r>
        <w:t xml:space="preserve"> </w:t>
      </w:r>
      <w:r>
        <w:t xml:space="preserve">On [Date], I was offered a tenancy agreement described as a fixed-term assured shorthold tenancy with a start date of [Date on or after 1st May 2026]. A copy is enclosed as Exhibit 2.</w:t>
      </w:r>
    </w:p>
    <w:p>
      <w:pPr>
        <w:numPr>
          <w:ilvl w:val="0"/>
          <w:numId w:val="1004"/>
        </w:numPr>
      </w:pPr>
      <w:r>
        <w:t xml:space="preserve">[If a holding deposit has been paid] On [Date], I paid a holding deposit of</w:t>
      </w:r>
      <w:r>
        <w:t xml:space="preserve"> </w:t>
      </w:r>
      <w:r>
        <w:rPr>
          <w:b/>
        </w:rPr>
        <w:t xml:space="preserve">£[Amount]</w:t>
      </w:r>
      <w:r>
        <w:t xml:space="preserve"> </w:t>
      </w:r>
      <w:r>
        <w:t xml:space="preserve">in reliance on the advertised rent of £[Advertised Amount]. I did not agree to the higher figure subsequently demanded.</w:t>
      </w:r>
    </w:p>
    <w:p>
      <w:pPr>
        <w:pStyle w:val="FirstParagraph"/>
      </w:pPr>
      <w:r>
        <w:rPr>
          <w:b/>
        </w:rPr>
        <w:t xml:space="preserve">The Legal Position</w:t>
      </w:r>
    </w:p>
    <w:p>
      <w:pPr>
        <w:pStyle w:val="BodyText"/>
      </w:pPr>
      <w:r>
        <w:t xml:space="preserve">The conduct set out above engages the following provisions:</w:t>
      </w:r>
    </w:p>
    <w:p>
      <w:pPr>
        <w:numPr>
          <w:ilvl w:val="0"/>
          <w:numId w:val="1005"/>
        </w:numPr>
      </w:pPr>
      <w:r>
        <w:rPr>
          <w:b/>
        </w:rPr>
        <w:t xml:space="preserve">Renters' Rights Act 2025 (rent transparency provisions).</w:t>
      </w:r>
      <w:r>
        <w:t xml:space="preserve"> </w:t>
      </w:r>
      <w:r>
        <w:t xml:space="preserve">From 1st May 2026 it is unlawful for a landlord or letting agent to advertise a rent and then accept or solicit a higher figure, or to invite bidding above the advertised rent. The advertised rent is the rent.</w:t>
      </w:r>
    </w:p>
    <w:p>
      <w:pPr>
        <w:numPr>
          <w:ilvl w:val="0"/>
          <w:numId w:val="1005"/>
        </w:numPr>
      </w:pPr>
      <w:r>
        <w:rPr>
          <w:b/>
        </w:rPr>
        <w:t xml:space="preserve">Housing Act 1988, section 13.</w:t>
      </w:r>
      <w:r>
        <w:t xml:space="preserve"> </w:t>
      </w:r>
      <w:r>
        <w:t xml:space="preserve">A rent increase on a statutory periodic assured tenancy must be effected by a prescribed notice, giving at least two months' notice, and no more than once in any 12-month period. A notice that does not meet these requirements is invalid, and the rent does not lawfully increase on the basis of it.</w:t>
      </w:r>
    </w:p>
    <w:p>
      <w:pPr>
        <w:numPr>
          <w:ilvl w:val="0"/>
          <w:numId w:val="1005"/>
        </w:numPr>
      </w:pPr>
      <w:r>
        <w:rPr>
          <w:b/>
        </w:rPr>
        <w:t xml:space="preserve">Renters' Rights Act 2025 (periodic tenancy).</w:t>
      </w:r>
      <w:r>
        <w:t xml:space="preserve"> </w:t>
      </w:r>
      <w:r>
        <w:t xml:space="preserve">All new assured tenancies granted on or after 1st May 2026 are periodic. A fixed-term AST purportedly granted from that date is legally defective and cannot be enforced against the tenant on its fixed-term provisions.</w:t>
      </w:r>
    </w:p>
    <w:p>
      <w:pPr>
        <w:numPr>
          <w:ilvl w:val="0"/>
          <w:numId w:val="1005"/>
        </w:numPr>
      </w:pPr>
      <w:r>
        <w:rPr>
          <w:b/>
        </w:rPr>
        <w:t xml:space="preserve">Digital Markets, Competition and Consumers Act 2024</w:t>
      </w:r>
      <w:r>
        <w:t xml:space="preserve"> </w:t>
      </w:r>
      <w:r>
        <w:t xml:space="preserve">(restating and strengthening the Consumer Protection from Unfair Trading Regulations 2008). Advertising a rent at one figure and applying another is a misleading action, and is enforceable by Trading Standards.</w:t>
      </w:r>
    </w:p>
    <w:p>
      <w:pPr>
        <w:numPr>
          <w:ilvl w:val="0"/>
          <w:numId w:val="1005"/>
        </w:numPr>
      </w:pPr>
      <w:r>
        <w:rPr>
          <w:b/>
        </w:rPr>
        <w:t xml:space="preserve">Tenant Fees Act 2019 (where holding deposit is in issue).</w:t>
      </w:r>
      <w:r>
        <w:t xml:space="preserve"> </w:t>
      </w:r>
      <w:r>
        <w:t xml:space="preserve">A holding deposit may be retained only on the limited statutory grounds. None of those grounds permits retention where the landlord or agent has inflated the rent after the holding deposit was paid.</w:t>
      </w:r>
    </w:p>
    <w:p>
      <w:pPr>
        <w:pStyle w:val="FirstParagraph"/>
      </w:pPr>
      <w:r>
        <w:rPr>
          <w:b/>
        </w:rPr>
        <w:t xml:space="preserve">The Remedy Sought</w:t>
      </w:r>
    </w:p>
    <w:p>
      <w:pPr>
        <w:pStyle w:val="BodyText"/>
      </w:pPr>
      <w:r>
        <w:t xml:space="preserve">I require you, within</w:t>
      </w:r>
      <w:r>
        <w:t xml:space="preserve"> </w:t>
      </w:r>
      <w:r>
        <w:rPr>
          <w:b/>
        </w:rPr>
        <w:t xml:space="preserve">14 calendar days</w:t>
      </w:r>
      <w:r>
        <w:t xml:space="preserve"> </w:t>
      </w:r>
      <w:r>
        <w:t xml:space="preserve">of the date of this letter, to:</w:t>
      </w:r>
    </w:p>
    <w:p>
      <w:pPr>
        <w:numPr>
          <w:ilvl w:val="0"/>
          <w:numId w:val="1006"/>
        </w:numPr>
      </w:pPr>
      <w:r>
        <w:t xml:space="preserve">Confirm in writing that the rent for the property is</w:t>
      </w:r>
      <w:r>
        <w:t xml:space="preserve"> </w:t>
      </w:r>
      <w:r>
        <w:rPr>
          <w:b/>
        </w:rPr>
        <w:t xml:space="preserve">£[Advertised Amount]</w:t>
      </w:r>
      <w:r>
        <w:t xml:space="preserve"> </w:t>
      </w:r>
      <w:r>
        <w:t xml:space="preserve">per month, being the advertised figure.</w:t>
      </w:r>
    </w:p>
    <w:p>
      <w:pPr>
        <w:numPr>
          <w:ilvl w:val="0"/>
          <w:numId w:val="1006"/>
        </w:numPr>
      </w:pPr>
      <w:r>
        <w:t xml:space="preserve">[If applicable] Withdraw the Section 13 notice dated [Date], or confirm that it will not be relied upon, and re-serve a compliant notice only when the statutory conditions are met.</w:t>
      </w:r>
    </w:p>
    <w:p>
      <w:pPr>
        <w:numPr>
          <w:ilvl w:val="0"/>
          <w:numId w:val="1006"/>
        </w:numPr>
      </w:pPr>
      <w:r>
        <w:t xml:space="preserve">[If applicable] Withdraw the fixed-term tenancy agreement dated [Date] and issue in its place a periodic tenancy agreement reflecting the correct structure under the Renters' Rights Act 2025.</w:t>
      </w:r>
    </w:p>
    <w:p>
      <w:pPr>
        <w:numPr>
          <w:ilvl w:val="0"/>
          <w:numId w:val="1006"/>
        </w:numPr>
      </w:pPr>
      <w:r>
        <w:t xml:space="preserve">[If applicable] Refund the holding deposit of £[Amount] in full, within 7 days of this letter, in accordance with the Tenant Fees Act 2019.</w:t>
      </w:r>
    </w:p>
    <w:p>
      <w:pPr>
        <w:numPr>
          <w:ilvl w:val="0"/>
          <w:numId w:val="1006"/>
        </w:numPr>
      </w:pPr>
      <w:r>
        <w:t xml:space="preserve">Confirm that no further communications will invite or accept offers above the advertised rent for this property or any other property on your portfolio.</w:t>
      </w:r>
    </w:p>
    <w:p>
      <w:pPr>
        <w:pStyle w:val="FirstParagraph"/>
      </w:pPr>
      <w:r>
        <w:rPr>
          <w:b/>
        </w:rPr>
        <w:t xml:space="preserve">If You Do Not Respond</w:t>
      </w:r>
    </w:p>
    <w:p>
      <w:pPr>
        <w:pStyle w:val="BodyText"/>
      </w:pPr>
      <w:r>
        <w:t xml:space="preserve">If I do not receive a satisfactory written response by [Date + 14 Days], I intend, without further notice, to:</w:t>
      </w:r>
    </w:p>
    <w:p>
      <w:pPr>
        <w:numPr>
          <w:ilvl w:val="0"/>
          <w:numId w:val="1007"/>
        </w:numPr>
        <w:pStyle w:val="Compact"/>
      </w:pPr>
      <w:r>
        <w:t xml:space="preserve">Report the conduct to Trading Standards at [Local Authority] for enforcement under the Digital Markets, Competition and Consumers Act 2024;</w:t>
      </w:r>
    </w:p>
    <w:p>
      <w:pPr>
        <w:numPr>
          <w:ilvl w:val="0"/>
          <w:numId w:val="1007"/>
        </w:numPr>
        <w:pStyle w:val="Compact"/>
      </w:pPr>
      <w:r>
        <w:t xml:space="preserve">Refer the matter to [The Property Ombudsman (TPO) / Property Redress Scheme (PRS)] on the basis of scheme membership;</w:t>
      </w:r>
    </w:p>
    <w:p>
      <w:pPr>
        <w:numPr>
          <w:ilvl w:val="0"/>
          <w:numId w:val="1007"/>
        </w:numPr>
        <w:pStyle w:val="Compact"/>
      </w:pPr>
      <w:r>
        <w:t xml:space="preserve">[If already in occupation] Apply to the First-tier Tribunal (Property Chamber) to determine the lawful rent and to challenge any defective Section 13 notice;</w:t>
      </w:r>
    </w:p>
    <w:p>
      <w:pPr>
        <w:numPr>
          <w:ilvl w:val="0"/>
          <w:numId w:val="1007"/>
        </w:numPr>
        <w:pStyle w:val="Compact"/>
      </w:pPr>
      <w:r>
        <w:t xml:space="preserve">[If a holding deposit has been paid and not refunded] Issue proceedings in the County Court for recovery of the holding deposit plus interest under section 69 of the County Courts Act 1984.</w:t>
      </w:r>
    </w:p>
    <w:p>
      <w:pPr>
        <w:pStyle w:val="FirstParagraph"/>
      </w:pPr>
      <w:r>
        <w:t xml:space="preserve">Please acknowledge receipt of this letter.</w:t>
      </w:r>
    </w:p>
    <w:p>
      <w:pPr>
        <w:pStyle w:val="BodyText"/>
      </w:pPr>
      <w:r>
        <w:t xml:space="preserve">Yours faithfully,</w:t>
      </w:r>
    </w:p>
    <w:p>
      <w:pPr>
        <w:pStyle w:val="BodyText"/>
      </w:pPr>
      <w:r>
        <w:t xml:space="preserve">[Your Full Name]</w:t>
      </w:r>
    </w:p>
    <w:p>
      <w:r>
        <w:pict>
          <v:rect style="width:0;height:1.5pt" o:hralign="center" o:hrstd="t" o:hr="t"/>
        </w:pict>
      </w:r>
    </w:p>
    <w:p>
      <w:pPr>
        <w:pStyle w:val="FirstParagraph"/>
      </w:pPr>
      <w:r>
        <w:rPr>
          <w:b/>
        </w:rPr>
        <w:t xml:space="preserve">Escalation route if the above fails:</w:t>
      </w:r>
    </w:p>
    <w:p>
      <w:pPr>
        <w:numPr>
          <w:ilvl w:val="0"/>
          <w:numId w:val="1008"/>
        </w:numPr>
        <w:pStyle w:val="Compact"/>
      </w:pPr>
      <w:r>
        <w:rPr>
          <w:b/>
        </w:rPr>
        <w:t xml:space="preserve">Local Authority Trading Standards</w:t>
      </w:r>
      <w:r>
        <w:t xml:space="preserve"> </w:t>
      </w:r>
      <w:r>
        <w:t xml:space="preserve">for misleading marketing under the DMCC Act 2024.</w:t>
      </w:r>
    </w:p>
    <w:p>
      <w:pPr>
        <w:numPr>
          <w:ilvl w:val="0"/>
          <w:numId w:val="1008"/>
        </w:numPr>
        <w:pStyle w:val="Compact"/>
      </w:pPr>
      <w:r>
        <w:rPr>
          <w:b/>
        </w:rPr>
        <w:t xml:space="preserve">The Property Ombudsman (TPO)</w:t>
      </w:r>
      <w:r>
        <w:t xml:space="preserve"> </w:t>
      </w:r>
      <w:r>
        <w:t xml:space="preserve">or</w:t>
      </w:r>
      <w:r>
        <w:t xml:space="preserve"> </w:t>
      </w:r>
      <w:r>
        <w:rPr>
          <w:b/>
        </w:rPr>
        <w:t xml:space="preserve">Property Redress Scheme (PRS)</w:t>
      </w:r>
      <w:r>
        <w:t xml:space="preserve"> </w:t>
      </w:r>
      <w:r>
        <w:t xml:space="preserve">for agent misconduct.</w:t>
      </w:r>
    </w:p>
    <w:p>
      <w:pPr>
        <w:numPr>
          <w:ilvl w:val="0"/>
          <w:numId w:val="1008"/>
        </w:numPr>
        <w:pStyle w:val="Compact"/>
      </w:pPr>
      <w:r>
        <w:rPr>
          <w:b/>
        </w:rPr>
        <w:t xml:space="preserve">First-tier Tribunal (Property Chamber)</w:t>
      </w:r>
      <w:r>
        <w:t xml:space="preserve"> </w:t>
      </w:r>
      <w:r>
        <w:t xml:space="preserve">to challenge a defective rent-increase notice or determine the lawful rent.</w:t>
      </w:r>
    </w:p>
    <w:p>
      <w:pPr>
        <w:numPr>
          <w:ilvl w:val="0"/>
          <w:numId w:val="1008"/>
        </w:numPr>
        <w:pStyle w:val="Compact"/>
      </w:pPr>
      <w:r>
        <w:rPr>
          <w:b/>
        </w:rPr>
        <w:t xml:space="preserve">Small Claims Court</w:t>
      </w:r>
      <w:r>
        <w:t xml:space="preserve"> </w:t>
      </w:r>
      <w:r>
        <w:t xml:space="preserve">for recovery of a wrongfully retained holding deposit.</w:t>
      </w:r>
    </w:p>
    <w:p>
      <w:r>
        <w:pict>
          <v:rect style="width:0;height:1.5pt" o:hralign="center" o:hrstd="t" o:hr="t"/>
        </w:pict>
      </w:r>
    </w:p>
    <w:p>
      <w:pPr>
        <w:pStyle w:val="FirstParagraph"/>
      </w:pPr>
      <w:r>
        <w:rPr>
          <w:i/>
        </w:rPr>
        <w:t xml:space="preserve">Want a letter tailored to YOUR case with AI?</w:t>
      </w:r>
      <w:r>
        <w:rPr>
          <w:i/>
        </w:rPr>
        <w:t xml:space="preserve"> </w:t>
      </w:r>
      <w:hyperlink r:id="rId22">
        <w:r>
          <w:rPr>
            <w:rStyle w:val="Hyperlink"/>
            <w:i/>
          </w:rPr>
          <w:t xml:space="preserve">Start a free case</w:t>
        </w:r>
      </w:hyperlink>
      <w:r>
        <w:rPr>
          <w:i/>
        </w:rPr>
        <w:t xml:space="preserve"> </w:t>
      </w:r>
      <w:r>
        <w:rPr>
          <w:i/>
        </w:rPr>
        <w:t xml:space="preserve">at EvenStance.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211">
    <w:nsid w:val="71315dca"/>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venstance.com/register" TargetMode="External" /></Relationships>
</file>

<file path=word/_rels/footnotes.xml.rels><?xml version="1.0" encoding="UTF-8"?>
<Relationships xmlns="http://schemas.openxmlformats.org/package/2006/relationships"><Relationship Type="http://schemas.openxmlformats.org/officeDocument/2006/relationships/hyperlink" Id="rId22" Target="https://evenstance.com/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2026-04-24T10:33:35Z</dcterms:created>
  <dcterms:modified xsi:type="dcterms:W3CDTF">2026-04-24T10:33:35Z</dcterms:modified>
</cp:coreProperties>
</file>

<file path=docProps/custom.xml><?xml version="1.0" encoding="utf-8"?>
<Properties xmlns="http://schemas.openxmlformats.org/officeDocument/2006/custom-properties" xmlns:vt="http://schemas.openxmlformats.org/officeDocument/2006/docPropsVTypes"/>
</file>