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[Today’s 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Sent by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[email/recorded delivery post]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Dear Sir/Madam,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4"/>
          <w:szCs w:val="24"/>
        </w:rPr>
        <w:t xml:space="preserve">Follow-Up to Formal Complaint Dated [Date of Original Complaint]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Your Reference: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[Company Reference Number, if provided]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My Reference: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Reference Number, if applicable]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am writing to follow up on my formal complaint sent to you on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Original Complaint]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to which I have not received a response.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Timeline of Events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On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Original Complaint]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I sent you a formal complaint regarding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[Brief Description of Issue]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In that letter, I requested a substantive response by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[Original Deadline 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As of today’s date,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[number]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days have elapsed since my complaint was sent, and I have received no response whatsoever.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you received an acknowledgement but no substantive response, adjust: “On 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I received an acknowledgement of my complaint. However, I have not received any substantive response addressing the issues I raised or the resolution I requested.”]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This Is Not Acceptable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Your failure to respond within a reasonable timeframe is not acceptable and compounds the original issue. A timely and meaningful response to consumer complaints is a basic expectation, and in regulated industries, it is a regulatory requirement.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[For financial services complaints, add: “Under the FCA’s Dispute Resolution rules (DISP 1.6.2), you are required to provide a final response within 8 weeks of receiving my complaint. Your continued silence is noted.”]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[For telecoms/utilities complaints, add: “Under Ofcom/Ofgem complaint handling requirements, you are expected to resolve complaints within 8 weeks or issue a deadlock letter enabling me to refer the matter to the relevant ADR scheme.”]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What I Require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require a full, substantive response to my original complaint within 7 calendar days of the date of this letter, that is by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+ 7 Days]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My original complaint requested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[briefly restate the remedy sought]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 This remains my position.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Escalation Notice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If I do not receive a satisfactory response by the above deadline, I intend to take the following steps without further notice: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I will refer this matter to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[the relevant ombudsman/regulatory body, e.g. the Financial Ombudsman Service, CISAS, the Energy Ombudsman, Trading Standards]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I will provide copies of all correspondence, including evidence of your failure to respond, to the relevant body;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I reserve the right to pursue any additional remedies available to me, including alternative dispute resolution or court proceedings under the Pre-Action Protocol.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have been more than reasonable in allowing you time to address this matter. I urge you to treat this follow-up with the urgency it requires.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Yours faithfully,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Enclosures: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Copy of original complaint dated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Original Complaint]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[Any acknowledgement received]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[Any other relevant correspondence]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sectPr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2026-04-16T11:52:41.425Z</dcterms:created>
  <dcterms:modified xsi:type="dcterms:W3CDTF">2026-04-16T11:52:41.425Z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