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Name]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Address Line 1]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Address Line 2]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City]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Postcode]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Email Address]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[Today’s Date]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[Airline Name]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Customer Relations / Complaints Department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[Airline Address Line 1]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[Airline Address Line 2]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[Airline City]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[Airline Postcode]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Sent by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[email/recorded delivery post]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Dear Sir/Madam,</w:t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4"/>
          <w:szCs w:val="24"/>
        </w:rPr>
        <w:t xml:space="preserve">Claim for Compensation: Delayed/Cancelled Flight</w:t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Under EC Regulation 261/2004 (Retained UK Law)</w:t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I am writing to claim compensation for a flight delay/cancellation under EC Regulation 261/2004 as retained in UK domestic law by the European Union (Withdrawal) Act 2018.</w:t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Flight Details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Flight number: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[Flight Number]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Date of flight: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[Date of Flight]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Route: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[Departure Airport]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to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[Arrival Airport]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Scheduled departure time: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[Scheduled Departure Time]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Actual departure time: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[Actual Departure Time]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Scheduled arrival time: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[Scheduled Arrival Time]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Actual arrival time: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[Actual Arrival Time]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Total delay at final destination: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[Hours and Minutes of Delay]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Booking reference: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[Booking Reference Number]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Passenger Details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[List all passengers claiming compensation:]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1.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[Passenger 1 Full Name]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— DOB: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[DOB]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— Reference: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[Reference]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2.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[Passenger 2 Full Name, if applicable]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— DOB: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[DOB]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— Reference: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[Reference]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3.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[Passenger 3 Full Name, if applicable]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— DOB: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[DOB]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— Reference: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[Reference]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What Happened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[Describe the delay or cancellation factually: whether the flight was delayed or cancelled; what time you were informed; what reason the airline gave; whether you were offered alternative transport, meals, or accommodation; if denied boarding, the circumstances.]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The Delay Exceeded 3 Hours at Final Destination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My flight arrived at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[Arrival Airport]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at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[Actual Arrival Time]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, which was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[Number]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hours and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[Number]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minutes after the scheduled arrival time of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[Scheduled Arrival Time]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. This exceeds the 3-hour threshold established by the Court of Justice of the European Union in Sturgeon v Condor (Joined Cases C-402/07 and C-432/07), which confirmed that passengers delayed by 3 hours or more are entitled to compensation equivalent to that payable for cancellations.</w:t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Flight Distance and Compensation Amount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The great circle distance between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[Departure Airport]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and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[Arrival Airport]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is approximately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[Distance]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km.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[Select the applicable tier:]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Short haul (up to 1,500 km): Under Article 7(1)(a), I am entitled to compensation of €250 (approximately £220) per passenger.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[OR]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Medium haul (1,500–3,500 km): Under Article 7(1)(b), I am entitled to compensation of €400 (approximately £350) per passenger.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[OR]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Long haul (over 3,500 km): Under Article 7(1)(c), I am entitled to compensation of €600 (approximately £520) per passenger.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[Note: For long-haul flights where the delay is between 3 and 4 hours, the airline may reduce compensation by 50% under Article 7(2)(c).]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Total Compensation Claimed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[Passenger 1]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[Amount]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[Passenger 2, if applicable]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[Amount]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[Passenger 3, if applicable]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[Amount]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Total: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[Total Amount]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Extraordinary Circumstances Do Not Apply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I do not believe the delay was caused by extraordinary circumstances within the meaning of Article 5(3) of the Regulation.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[If technical fault: “Technical problems are inherent in the normal exercise of an airline’s activity and do not constitute extraordinary circumstances (Wallentin-Hermann v Alitalia, Case C-549/07; Huzar v Jet2 [2014]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EWCA Civ 791).”]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[If crew shortage: “Staff shortages and crew scheduling issues are within the airline’s control and are not extraordinary circumstances.”]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[If no reason given: “You have not provided any explanation for the delay. The burden of proving extraordinary circumstances rests with the airline.”]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Additional Costs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[If applicable:]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In addition to the statutory compensation, I incurred the following expenses as a direct result of the delay, for which I also seek reimbursement under Article 9 of the Regulation: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[Meals and refreshments]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[Amount]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[Hotel accommodation]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[Amount]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[Transport to/from hotel]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[Amount]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[Phone calls / communications]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[Amount]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Additional costs total: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[Amount]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Response Deadline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I expect a substantive response to this claim within 14 days of the date of this letter.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If my claim is rejected or I do not receive a satisfactory response, I will: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1. Refer the matter to the Civil Aviation Authority (CAA) or the relevant national enforcement body;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2. Use the CAA’s PACT (Passenger Advice and Complaints Team) service or approved ADR scheme;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3. Issue a claim in the County Court for the compensation owed, plus court fees and interest.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I look forward to your prompt response.</w:t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Yours faithfully,</w:t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Name]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Enclosures: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•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[Copy of booking confirmation / e-ticket]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•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[Boarding passes]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•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[Evidence of delay: screenshots of departure boards, airline notifications, flight tracking data]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•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[Receipts for additional expenses incurred]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•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[Any correspondence with the airline about the delay]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sectPr>
      <w:pgSz w:w="11906" w:h="16838" w:orient="portrait"/>
      <w:pgMar w:top="1417" w:right="1417" w:bottom="1417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cs="Aptos" w:eastAsia="Aptos" w:hAnsi="Aptos"/>
        <w:color w:val="00000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2026-04-16T11:52:41.812Z</dcterms:created>
  <dcterms:modified xsi:type="dcterms:W3CDTF">2026-04-16T11:52:41.812Z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